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2026/022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VOB 17-25O Errichtung eines Berufsschulcampus BA 1; VE 2-3075 Haus II Metallbau PR-Fassade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Im Zuge der Modernisierungsarbeiten am Haus II auf dem Berufsschulcampus Stralsund sind Metallbauarbeiten PR-Fassade auszuführen.
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